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5173D" w14:textId="77777777" w:rsidR="00A71EA7" w:rsidRDefault="00A71EA7" w:rsidP="00A71EA7">
      <w:pPr>
        <w:jc w:val="center"/>
        <w:rPr>
          <w:b/>
          <w:bCs/>
          <w:sz w:val="32"/>
          <w:szCs w:val="32"/>
        </w:rPr>
      </w:pPr>
    </w:p>
    <w:p w14:paraId="39192E37" w14:textId="77777777" w:rsidR="00A71EA7" w:rsidRDefault="00A71EA7" w:rsidP="00A71EA7">
      <w:pPr>
        <w:jc w:val="center"/>
        <w:rPr>
          <w:b/>
          <w:bCs/>
          <w:sz w:val="32"/>
          <w:szCs w:val="32"/>
        </w:rPr>
      </w:pPr>
      <w:r>
        <w:rPr>
          <w:b/>
          <w:bCs/>
          <w:sz w:val="32"/>
          <w:szCs w:val="32"/>
        </w:rPr>
        <w:t>SMĚRNICE O ZŘÍZENÍ OZNAMOVACÍHO SYSTÉMU PRO WHISLEBLOWING</w:t>
      </w:r>
    </w:p>
    <w:p w14:paraId="160ED085" w14:textId="77777777" w:rsidR="00A71EA7" w:rsidRDefault="00A71EA7" w:rsidP="00A71EA7">
      <w:pPr>
        <w:rPr>
          <w:b/>
          <w:bCs/>
          <w:sz w:val="32"/>
          <w:szCs w:val="32"/>
        </w:rPr>
      </w:pPr>
    </w:p>
    <w:p w14:paraId="51623E4E" w14:textId="77777777" w:rsidR="00A71EA7" w:rsidRPr="00DC53CB" w:rsidRDefault="00A71EA7" w:rsidP="00A71EA7">
      <w:pPr>
        <w:ind w:left="284"/>
        <w:jc w:val="center"/>
        <w:rPr>
          <w:b/>
          <w:bCs/>
        </w:rPr>
      </w:pPr>
      <w:r w:rsidRPr="00DC53CB">
        <w:rPr>
          <w:b/>
          <w:bCs/>
        </w:rPr>
        <w:t>I.</w:t>
      </w:r>
    </w:p>
    <w:p w14:paraId="40FD14D2" w14:textId="77777777" w:rsidR="00A71EA7" w:rsidRDefault="00A71EA7" w:rsidP="00A71EA7">
      <w:pPr>
        <w:ind w:left="284"/>
        <w:jc w:val="center"/>
        <w:rPr>
          <w:b/>
          <w:bCs/>
        </w:rPr>
      </w:pPr>
      <w:r w:rsidRPr="00DC53CB">
        <w:rPr>
          <w:b/>
          <w:bCs/>
        </w:rPr>
        <w:t>Účel</w:t>
      </w:r>
    </w:p>
    <w:p w14:paraId="48149800" w14:textId="77777777" w:rsidR="00A71EA7" w:rsidRDefault="00A71EA7" w:rsidP="00A71EA7">
      <w:pPr>
        <w:ind w:left="284"/>
        <w:rPr>
          <w:b/>
          <w:bCs/>
        </w:rPr>
      </w:pPr>
    </w:p>
    <w:p w14:paraId="59181E6D" w14:textId="2D5B8052" w:rsidR="00A71EA7" w:rsidRDefault="00A71EA7" w:rsidP="00A71EA7">
      <w:pPr>
        <w:pStyle w:val="Odstavecseseznamem"/>
        <w:numPr>
          <w:ilvl w:val="0"/>
          <w:numId w:val="1"/>
        </w:numPr>
        <w:ind w:left="284"/>
        <w:jc w:val="both"/>
      </w:pPr>
      <w:r w:rsidRPr="008104FD">
        <w:t xml:space="preserve">Tato směrnice upravuje a zapracovává v souladu se Směrnicí Evropského parlamentu a Rady EU 2019/1937 o ochraně osob, které oznamují porušení práva Unie ze dne 23. října 2019 (dále jen „Směrnice“) </w:t>
      </w:r>
      <w:r>
        <w:t xml:space="preserve">způsoby podávání oznámení, </w:t>
      </w:r>
      <w:r w:rsidRPr="008104FD">
        <w:t xml:space="preserve">práva a povinnosti osob podílejících se na posuzování podnětů od oznamovatelů, ochranu oznamovatelů před odvetnými opatřeními a zavedení interního oznamovacího systému povinným subjektem </w:t>
      </w:r>
      <w:r w:rsidR="00A3621A">
        <w:t>LESOŠKOLKY s.r.o., se sídlem 1.máje 104, 533 13 Řečany nad Labem, IČO: 45534888</w:t>
      </w:r>
      <w:r w:rsidRPr="008104FD">
        <w:t xml:space="preserve">, zapsaná v obchodním </w:t>
      </w:r>
      <w:r w:rsidRPr="00C1315C">
        <w:t xml:space="preserve">rejstříku vedeným </w:t>
      </w:r>
      <w:r w:rsidR="00C1315C" w:rsidRPr="00C1315C">
        <w:t>u Krajského soudu v Hradci Králové</w:t>
      </w:r>
      <w:r w:rsidRPr="00C1315C">
        <w:t xml:space="preserve"> pod sp. zn. </w:t>
      </w:r>
      <w:r w:rsidR="00C1315C" w:rsidRPr="00C1315C">
        <w:t>C</w:t>
      </w:r>
      <w:r w:rsidR="00821866">
        <w:t xml:space="preserve"> </w:t>
      </w:r>
      <w:r w:rsidR="00C1315C" w:rsidRPr="00C1315C">
        <w:t>1486</w:t>
      </w:r>
      <w:r>
        <w:t xml:space="preserve"> (dále jen „organizace“ nebo „společnost“).</w:t>
      </w:r>
    </w:p>
    <w:p w14:paraId="0D54210E" w14:textId="77777777" w:rsidR="00A71EA7" w:rsidRPr="008104FD" w:rsidRDefault="00A71EA7" w:rsidP="00A71EA7">
      <w:pPr>
        <w:pStyle w:val="Odstavecseseznamem"/>
        <w:ind w:left="284"/>
        <w:jc w:val="both"/>
      </w:pPr>
    </w:p>
    <w:p w14:paraId="6F84C750" w14:textId="77777777" w:rsidR="00A71EA7" w:rsidRDefault="00A71EA7" w:rsidP="00A71EA7">
      <w:pPr>
        <w:pStyle w:val="Odstavecseseznamem"/>
        <w:numPr>
          <w:ilvl w:val="0"/>
          <w:numId w:val="1"/>
        </w:numPr>
        <w:ind w:left="284"/>
        <w:jc w:val="both"/>
      </w:pPr>
      <w:r w:rsidRPr="008104FD">
        <w:t xml:space="preserve">Smyslem zavedení interního oznamovacího systému v souladu se Směrnicí je umožnit osobám, které přijdou do styku s protiprávním jednáním v souvislosti s prací, oznámit tyto skutečnosti osobě, která je k tomu </w:t>
      </w:r>
      <w:r>
        <w:t xml:space="preserve">v organizaci </w:t>
      </w:r>
      <w:r w:rsidRPr="008104FD">
        <w:t xml:space="preserve">určena </w:t>
      </w:r>
      <w:r>
        <w:t>a která má povinnost se podanými oznámeními zabývat. Účelem je tedy vytvořit takové prostředí, ve kterém se zaměstnanci a další osoby nebudou obávat jakékoliv sankce ze strany organizace v případě, že protiprávní jednání oznámí. Organizaci je tak umožněno řešit oznámení bez zásahů příslušných orgánů, čímž organizace deklaruje svou transparentnost a zájem na ochraně svých a veřejných zájmů.</w:t>
      </w:r>
    </w:p>
    <w:p w14:paraId="53DF2EDD" w14:textId="77777777" w:rsidR="00A71EA7" w:rsidRDefault="00A71EA7" w:rsidP="00A71EA7">
      <w:pPr>
        <w:jc w:val="both"/>
      </w:pPr>
    </w:p>
    <w:p w14:paraId="3415B638" w14:textId="77777777" w:rsidR="00A71EA7" w:rsidRDefault="00A71EA7" w:rsidP="00A71EA7">
      <w:pPr>
        <w:ind w:left="284"/>
        <w:jc w:val="center"/>
        <w:rPr>
          <w:b/>
          <w:bCs/>
        </w:rPr>
      </w:pPr>
      <w:r>
        <w:rPr>
          <w:b/>
          <w:bCs/>
        </w:rPr>
        <w:t>II.</w:t>
      </w:r>
    </w:p>
    <w:p w14:paraId="3FFC4554" w14:textId="77777777" w:rsidR="00A71EA7" w:rsidRDefault="00A71EA7" w:rsidP="00A71EA7">
      <w:pPr>
        <w:ind w:left="284"/>
        <w:jc w:val="center"/>
        <w:rPr>
          <w:b/>
          <w:bCs/>
        </w:rPr>
      </w:pPr>
      <w:r>
        <w:rPr>
          <w:b/>
          <w:bCs/>
        </w:rPr>
        <w:t>Základní pojmy</w:t>
      </w:r>
    </w:p>
    <w:p w14:paraId="4BFC9031" w14:textId="77777777" w:rsidR="00A71EA7" w:rsidRPr="00CE3261" w:rsidRDefault="00A71EA7" w:rsidP="00A71EA7">
      <w:pPr>
        <w:ind w:left="284"/>
        <w:jc w:val="center"/>
        <w:rPr>
          <w:b/>
          <w:bCs/>
        </w:rPr>
      </w:pPr>
    </w:p>
    <w:p w14:paraId="33347820" w14:textId="77777777" w:rsidR="00A71EA7" w:rsidRPr="005220F4" w:rsidRDefault="00A71EA7" w:rsidP="00A71EA7">
      <w:pPr>
        <w:pStyle w:val="Odstavecseseznamem"/>
        <w:ind w:left="284"/>
        <w:jc w:val="both"/>
        <w:rPr>
          <w:b/>
          <w:bCs/>
        </w:rPr>
      </w:pPr>
      <w:r>
        <w:rPr>
          <w:b/>
          <w:bCs/>
        </w:rPr>
        <w:t xml:space="preserve">Oznámení – </w:t>
      </w:r>
      <w:r>
        <w:t>oznámením se rozumí podnět o protiprávním jednání, které má znaky trestného činu nebo přestupku oznamovatelem</w:t>
      </w:r>
    </w:p>
    <w:p w14:paraId="7EF132AC" w14:textId="77777777" w:rsidR="00A71EA7" w:rsidRDefault="00A71EA7" w:rsidP="00A71EA7">
      <w:pPr>
        <w:pStyle w:val="Odstavecseseznamem"/>
        <w:ind w:left="284"/>
        <w:jc w:val="both"/>
        <w:rPr>
          <w:b/>
          <w:bCs/>
        </w:rPr>
      </w:pPr>
    </w:p>
    <w:p w14:paraId="0631E287" w14:textId="361E0CE7" w:rsidR="00A71EA7" w:rsidRDefault="00A71EA7" w:rsidP="00A71EA7">
      <w:pPr>
        <w:pStyle w:val="Odstavecseseznamem"/>
        <w:ind w:left="284"/>
        <w:jc w:val="both"/>
      </w:pPr>
      <w:r>
        <w:rPr>
          <w:b/>
          <w:bCs/>
        </w:rPr>
        <w:t xml:space="preserve">Interní oznamovací systém – </w:t>
      </w:r>
      <w:r>
        <w:t xml:space="preserve">systém postupů a nástrojů přijatých zaměstnavatelem pro podávání, přijímání a posuzování oznámení, součástí je aplikace, prostřednictvím které lze podávat oznámení dostupná na adrese </w:t>
      </w:r>
      <w:r w:rsidR="00897872" w:rsidRPr="00897872">
        <w:t>https://lesoskolky.cz/whistleblowing/</w:t>
      </w:r>
      <w:r w:rsidR="00897872">
        <w:t>.</w:t>
      </w:r>
    </w:p>
    <w:p w14:paraId="42CC1A34" w14:textId="77777777" w:rsidR="00A71EA7" w:rsidRPr="005C4834" w:rsidRDefault="00A71EA7" w:rsidP="00A71EA7">
      <w:pPr>
        <w:pStyle w:val="Odstavecseseznamem"/>
        <w:ind w:left="284"/>
        <w:jc w:val="both"/>
      </w:pPr>
    </w:p>
    <w:p w14:paraId="2B160978" w14:textId="77777777" w:rsidR="00A71EA7" w:rsidRDefault="00A71EA7" w:rsidP="00A71EA7">
      <w:pPr>
        <w:pStyle w:val="Odstavecseseznamem"/>
        <w:ind w:left="284"/>
        <w:jc w:val="both"/>
      </w:pPr>
      <w:r>
        <w:rPr>
          <w:b/>
          <w:bCs/>
        </w:rPr>
        <w:t xml:space="preserve">Externí oznamovací systém – </w:t>
      </w:r>
      <w:r>
        <w:t>slouží k přijímání oznámení stejně jako interní oznamovací systém, ale jeho provoz zajišťuje Ministerstvo spravedlnosti ČR. Záleží na oznamovateli, jestli oznámení podá interním oznamovacím systém, nebo využije externí oznamovací systém. Využití jednoho ze systémů není podmíněno využitím druhého. Informace o využití externího oznamovacího systému je uvedeno na stránkách Ministerstva spravedlnosti ČR.</w:t>
      </w:r>
    </w:p>
    <w:p w14:paraId="07760C80" w14:textId="77777777" w:rsidR="00A71EA7" w:rsidRDefault="00A71EA7" w:rsidP="00A71EA7">
      <w:pPr>
        <w:pStyle w:val="Odstavecseseznamem"/>
        <w:ind w:left="284"/>
        <w:jc w:val="both"/>
      </w:pPr>
      <w:r>
        <w:t xml:space="preserve"> </w:t>
      </w:r>
    </w:p>
    <w:p w14:paraId="56CA3E0D" w14:textId="77777777" w:rsidR="00A71EA7" w:rsidRDefault="00A71EA7" w:rsidP="00A71EA7">
      <w:pPr>
        <w:pStyle w:val="Odstavecseseznamem"/>
        <w:ind w:left="284"/>
        <w:jc w:val="both"/>
      </w:pPr>
      <w:r>
        <w:rPr>
          <w:b/>
          <w:bCs/>
        </w:rPr>
        <w:t xml:space="preserve">Uveřejnění oznámení </w:t>
      </w:r>
      <w:r>
        <w:t>– jakékoliv zpřístupnění informací uvedených v oznámení veřejnosti např. oznámení médiím, uveřejnění prostřednictvím sociálních sítí atd. v případě, že není možné dosáhnout účelu oznámení využitím interního, nebo externího oznamovacího systému</w:t>
      </w:r>
    </w:p>
    <w:p w14:paraId="27BB515D" w14:textId="77777777" w:rsidR="00A71EA7" w:rsidRDefault="00A71EA7" w:rsidP="00A71EA7">
      <w:pPr>
        <w:pStyle w:val="Odstavecseseznamem"/>
        <w:ind w:left="284"/>
        <w:jc w:val="both"/>
      </w:pPr>
    </w:p>
    <w:p w14:paraId="582D320D" w14:textId="77777777" w:rsidR="00A71EA7" w:rsidRPr="005C70F2" w:rsidRDefault="00A71EA7" w:rsidP="00A71EA7">
      <w:pPr>
        <w:pStyle w:val="Odstavecseseznamem"/>
        <w:ind w:left="284"/>
        <w:jc w:val="both"/>
      </w:pPr>
    </w:p>
    <w:p w14:paraId="58E611AF" w14:textId="77777777" w:rsidR="00A71EA7" w:rsidRDefault="00A71EA7" w:rsidP="00A71EA7">
      <w:pPr>
        <w:pStyle w:val="Odstavecseseznamem"/>
        <w:ind w:left="284"/>
        <w:jc w:val="both"/>
      </w:pPr>
      <w:r>
        <w:rPr>
          <w:b/>
          <w:bCs/>
        </w:rPr>
        <w:t xml:space="preserve">Oznamovatel – </w:t>
      </w:r>
      <w:r>
        <w:t xml:space="preserve">fyzická osoba, která podává oznámení prostřednictvím interního, nebo externího oznamovacího systému. Oznamovateli jsou zpravidla zaměstnanci organizace, osoby vykonávající pracovní činnost pro organizaci mimo pracovní poměr, </w:t>
      </w:r>
      <w:r w:rsidRPr="00091A4C">
        <w:t>další fyzické osoby spolupracující s organizací na základě různých smluvních vztahů</w:t>
      </w:r>
      <w:r>
        <w:t xml:space="preserve">, zástupci volených či jmenovaných orgánů organizace a další osoby (uchazeči o zaměstnání, dobrovolníci, stážisti atd.). </w:t>
      </w:r>
    </w:p>
    <w:p w14:paraId="0D41552C" w14:textId="77777777" w:rsidR="00A71EA7" w:rsidRPr="00346BED" w:rsidRDefault="00A71EA7" w:rsidP="00A71EA7">
      <w:pPr>
        <w:pStyle w:val="Odstavecseseznamem"/>
        <w:ind w:left="284"/>
        <w:jc w:val="both"/>
      </w:pPr>
    </w:p>
    <w:p w14:paraId="1E6D305C" w14:textId="77777777" w:rsidR="00A71EA7" w:rsidRDefault="00A71EA7" w:rsidP="00A71EA7">
      <w:pPr>
        <w:pStyle w:val="Odstavecseseznamem"/>
        <w:ind w:left="284"/>
        <w:jc w:val="both"/>
      </w:pPr>
      <w:r>
        <w:rPr>
          <w:b/>
          <w:bCs/>
        </w:rPr>
        <w:t xml:space="preserve">Příslušná osoba – </w:t>
      </w:r>
      <w:r>
        <w:t xml:space="preserve">osoba určená organizací k zabezpečování činností spojených s interním oznamovacím systémem. Konkrétně přijímá a posuzuje oznámení a navrhuje způsoby jejich řešení povinnému subjektu. </w:t>
      </w:r>
    </w:p>
    <w:p w14:paraId="5DE4F5D0" w14:textId="77777777" w:rsidR="00A71EA7" w:rsidRPr="002B4FE0" w:rsidRDefault="00A71EA7" w:rsidP="00A71EA7">
      <w:pPr>
        <w:pStyle w:val="Odstavecseseznamem"/>
        <w:ind w:left="284"/>
        <w:jc w:val="both"/>
      </w:pPr>
    </w:p>
    <w:p w14:paraId="33B715D6" w14:textId="77777777" w:rsidR="00A71EA7" w:rsidRDefault="00A71EA7" w:rsidP="00A71EA7">
      <w:pPr>
        <w:pStyle w:val="Odstavecseseznamem"/>
        <w:ind w:left="284"/>
        <w:jc w:val="both"/>
      </w:pPr>
      <w:r>
        <w:rPr>
          <w:b/>
          <w:bCs/>
        </w:rPr>
        <w:t xml:space="preserve">Povinný subjekt – </w:t>
      </w:r>
      <w:r>
        <w:t xml:space="preserve">subjekt, který má povinnost zřídit interní oznamovací systém, případně subjekt, který zřizuje oznamovací systém dobrovolně. </w:t>
      </w:r>
    </w:p>
    <w:p w14:paraId="11CD9474" w14:textId="77777777" w:rsidR="00A71EA7" w:rsidRPr="007B5454" w:rsidRDefault="00A71EA7" w:rsidP="00A71EA7">
      <w:pPr>
        <w:pStyle w:val="Odstavecseseznamem"/>
        <w:ind w:left="284"/>
        <w:jc w:val="both"/>
      </w:pPr>
    </w:p>
    <w:p w14:paraId="16C4D439" w14:textId="77777777" w:rsidR="00A71EA7" w:rsidRDefault="00A71EA7" w:rsidP="00A71EA7">
      <w:pPr>
        <w:pStyle w:val="Odstavecseseznamem"/>
        <w:ind w:left="284"/>
        <w:jc w:val="both"/>
      </w:pPr>
      <w:r>
        <w:rPr>
          <w:b/>
          <w:bCs/>
        </w:rPr>
        <w:t xml:space="preserve">Odvetná opatření – </w:t>
      </w:r>
      <w:r>
        <w:t>jedná se o opatření uplatňované v důsledku podaného oznámení. Může se jednat o ukončení pracovního poměru, odvolání, snížení mzdy atd.</w:t>
      </w:r>
    </w:p>
    <w:p w14:paraId="180E5D62" w14:textId="77777777" w:rsidR="00A71EA7" w:rsidRDefault="00A71EA7" w:rsidP="00A71EA7">
      <w:pPr>
        <w:jc w:val="both"/>
      </w:pPr>
    </w:p>
    <w:p w14:paraId="7A2147CC" w14:textId="77777777" w:rsidR="00A71EA7" w:rsidRDefault="00A71EA7" w:rsidP="00A71EA7">
      <w:pPr>
        <w:ind w:left="284"/>
        <w:jc w:val="center"/>
        <w:rPr>
          <w:b/>
          <w:bCs/>
        </w:rPr>
      </w:pPr>
      <w:r>
        <w:rPr>
          <w:b/>
          <w:bCs/>
        </w:rPr>
        <w:t>III.</w:t>
      </w:r>
    </w:p>
    <w:p w14:paraId="69CC5D16" w14:textId="77777777" w:rsidR="00A71EA7" w:rsidRDefault="00A71EA7" w:rsidP="00A71EA7">
      <w:pPr>
        <w:ind w:left="284"/>
        <w:jc w:val="center"/>
        <w:rPr>
          <w:b/>
          <w:bCs/>
        </w:rPr>
      </w:pPr>
      <w:r>
        <w:rPr>
          <w:b/>
          <w:bCs/>
        </w:rPr>
        <w:t>Příslušná osoba</w:t>
      </w:r>
    </w:p>
    <w:p w14:paraId="601BF81F" w14:textId="77777777" w:rsidR="00A71EA7" w:rsidRDefault="00A71EA7" w:rsidP="00A71EA7">
      <w:pPr>
        <w:ind w:left="284"/>
        <w:rPr>
          <w:b/>
          <w:bCs/>
        </w:rPr>
      </w:pPr>
    </w:p>
    <w:p w14:paraId="2C0AA304" w14:textId="605D4276" w:rsidR="00A71EA7" w:rsidRDefault="00A71EA7" w:rsidP="00A71EA7">
      <w:pPr>
        <w:pStyle w:val="Odstavecseseznamem"/>
        <w:numPr>
          <w:ilvl w:val="0"/>
          <w:numId w:val="4"/>
        </w:numPr>
      </w:pPr>
      <w:r>
        <w:t>Přísl</w:t>
      </w:r>
      <w:r w:rsidR="00091A4C">
        <w:t>ušnou osobou v organizaci je Ludmila Ptačovská</w:t>
      </w:r>
      <w:r>
        <w:t xml:space="preserve">, </w:t>
      </w:r>
      <w:r w:rsidRPr="00091A4C">
        <w:t>adresa</w:t>
      </w:r>
      <w:r w:rsidR="00091A4C">
        <w:t>: 1.máje 104, 533 13 Řečany nad Labem , tel. číslo: 725 882 596</w:t>
      </w:r>
      <w:r>
        <w:t xml:space="preserve">, email: </w:t>
      </w:r>
      <w:hyperlink r:id="rId8" w:history="1">
        <w:r w:rsidR="00160B2F" w:rsidRPr="00CB1941">
          <w:rPr>
            <w:rStyle w:val="Hypertextovodkaz"/>
          </w:rPr>
          <w:t>l.ptacovska@lesoskolky.cz</w:t>
        </w:r>
      </w:hyperlink>
      <w:r w:rsidR="00160B2F">
        <w:t xml:space="preserve"> </w:t>
      </w:r>
      <w:r w:rsidR="00160B2F" w:rsidRPr="003759D5">
        <w:t>nebo</w:t>
      </w:r>
      <w:r w:rsidR="003759D5">
        <w:t xml:space="preserve"> </w:t>
      </w:r>
      <w:hyperlink r:id="rId9" w:history="1">
        <w:r w:rsidR="003759D5" w:rsidRPr="00CB1941">
          <w:rPr>
            <w:rStyle w:val="Hypertextovodkaz"/>
          </w:rPr>
          <w:t>whistleblowing-lss@seznam.cz</w:t>
        </w:r>
      </w:hyperlink>
      <w:r w:rsidR="003759D5">
        <w:t>.</w:t>
      </w:r>
    </w:p>
    <w:p w14:paraId="03675FA3" w14:textId="77777777" w:rsidR="003759D5" w:rsidRDefault="003759D5" w:rsidP="00A71EA7">
      <w:pPr>
        <w:pStyle w:val="Odstavecseseznamem"/>
        <w:numPr>
          <w:ilvl w:val="0"/>
          <w:numId w:val="4"/>
        </w:numPr>
      </w:pPr>
    </w:p>
    <w:p w14:paraId="2F1C9D8E" w14:textId="77777777" w:rsidR="00A71EA7" w:rsidRDefault="00A71EA7" w:rsidP="00A71EA7">
      <w:pPr>
        <w:pStyle w:val="Odstavecseseznamem"/>
        <w:ind w:left="644"/>
      </w:pPr>
    </w:p>
    <w:p w14:paraId="77D526E6" w14:textId="77777777" w:rsidR="00A71EA7" w:rsidRDefault="00A71EA7" w:rsidP="00A71EA7">
      <w:pPr>
        <w:pStyle w:val="Odstavecseseznamem"/>
        <w:numPr>
          <w:ilvl w:val="0"/>
          <w:numId w:val="4"/>
        </w:numPr>
      </w:pPr>
      <w:r>
        <w:t>Příslušná osoba:</w:t>
      </w:r>
    </w:p>
    <w:p w14:paraId="47424F59" w14:textId="77777777" w:rsidR="00A71EA7" w:rsidRDefault="00A71EA7" w:rsidP="00A71EA7">
      <w:pPr>
        <w:pStyle w:val="Odstavecseseznamem"/>
      </w:pPr>
    </w:p>
    <w:p w14:paraId="55EAE4AB" w14:textId="77777777" w:rsidR="00A71EA7" w:rsidRDefault="00A71EA7" w:rsidP="00A71EA7">
      <w:pPr>
        <w:pStyle w:val="Odstavecseseznamem"/>
        <w:numPr>
          <w:ilvl w:val="0"/>
          <w:numId w:val="5"/>
        </w:numPr>
      </w:pPr>
      <w:r>
        <w:t>Přijímá a posuzuje oznámení,</w:t>
      </w:r>
    </w:p>
    <w:p w14:paraId="2F535E12" w14:textId="77777777" w:rsidR="00A71EA7" w:rsidRDefault="00A71EA7" w:rsidP="00A71EA7">
      <w:pPr>
        <w:pStyle w:val="Odstavecseseznamem"/>
        <w:numPr>
          <w:ilvl w:val="0"/>
          <w:numId w:val="5"/>
        </w:numPr>
      </w:pPr>
      <w:r>
        <w:t>Navrhuje povinnému subjektu opatření v návaznosti na podaná oznámení,</w:t>
      </w:r>
    </w:p>
    <w:p w14:paraId="2C4CAC3C" w14:textId="77777777" w:rsidR="00A71EA7" w:rsidRDefault="00A71EA7" w:rsidP="00A71EA7">
      <w:pPr>
        <w:pStyle w:val="Odstavecseseznamem"/>
        <w:numPr>
          <w:ilvl w:val="0"/>
          <w:numId w:val="5"/>
        </w:numPr>
      </w:pPr>
      <w:r>
        <w:t>Informuje oznamovatele o přijatých opatření v návaznosti na oznámení,</w:t>
      </w:r>
    </w:p>
    <w:p w14:paraId="14784F85" w14:textId="77777777" w:rsidR="00A71EA7" w:rsidRDefault="00A71EA7" w:rsidP="00A71EA7">
      <w:pPr>
        <w:pStyle w:val="Odstavecseseznamem"/>
        <w:numPr>
          <w:ilvl w:val="0"/>
          <w:numId w:val="5"/>
        </w:numPr>
      </w:pPr>
      <w:r>
        <w:t>Zachovává mlčenlivost o skutečnostech, o kterých se dozvěděla při výkonu své činnosti,</w:t>
      </w:r>
    </w:p>
    <w:p w14:paraId="668F4CFF" w14:textId="089EC0D0" w:rsidR="00A71EA7" w:rsidRDefault="00A71EA7" w:rsidP="00A71EA7">
      <w:pPr>
        <w:pStyle w:val="Odstavecseseznamem"/>
        <w:numPr>
          <w:ilvl w:val="0"/>
          <w:numId w:val="5"/>
        </w:numPr>
      </w:pPr>
      <w:r>
        <w:t>Z</w:t>
      </w:r>
      <w:r w:rsidR="00177E3F">
        <w:t>a</w:t>
      </w:r>
      <w:bookmarkStart w:id="0" w:name="_GoBack"/>
      <w:bookmarkEnd w:id="0"/>
      <w:r>
        <w:t>jišťuje ochranu totožnosti oznamovatele,</w:t>
      </w:r>
    </w:p>
    <w:p w14:paraId="2289CEDF" w14:textId="77777777" w:rsidR="00A71EA7" w:rsidRDefault="00A71EA7" w:rsidP="00A71EA7">
      <w:pPr>
        <w:pStyle w:val="Odstavecseseznamem"/>
        <w:numPr>
          <w:ilvl w:val="0"/>
          <w:numId w:val="5"/>
        </w:numPr>
      </w:pPr>
      <w:r>
        <w:t>Postupuje nestranně při výkonu své činnosti,</w:t>
      </w:r>
    </w:p>
    <w:p w14:paraId="1BD1FAA2" w14:textId="77777777" w:rsidR="00A71EA7" w:rsidRDefault="00A71EA7" w:rsidP="00A71EA7">
      <w:pPr>
        <w:pStyle w:val="Odstavecseseznamem"/>
        <w:numPr>
          <w:ilvl w:val="0"/>
          <w:numId w:val="5"/>
        </w:numPr>
      </w:pPr>
      <w:r>
        <w:t>Plní pokyny povinného subjektu,</w:t>
      </w:r>
    </w:p>
    <w:p w14:paraId="6188E67A" w14:textId="77777777" w:rsidR="00A71EA7" w:rsidRDefault="00A71EA7" w:rsidP="00A71EA7">
      <w:pPr>
        <w:pStyle w:val="Odstavecseseznamem"/>
        <w:numPr>
          <w:ilvl w:val="0"/>
          <w:numId w:val="5"/>
        </w:numPr>
        <w:jc w:val="both"/>
      </w:pPr>
      <w:r>
        <w:t>Je oprávněna vyžadovat v souvislosti s oznámením součinnost dalších osob (zejm. zaměstnanců) v rámci organizace, vyžadovat písemnosti nebo jiné věci potřebné pro posouzení oznámení, požadovat vysvětlení týkající se oznámení, vstupovat do kanceláří a jiných prostor v organizaci.</w:t>
      </w:r>
    </w:p>
    <w:p w14:paraId="5BFEB70D" w14:textId="77777777" w:rsidR="00A71EA7" w:rsidRDefault="00A71EA7" w:rsidP="00A71EA7"/>
    <w:p w14:paraId="55C15AAB" w14:textId="77777777" w:rsidR="00A71EA7" w:rsidRDefault="00A71EA7" w:rsidP="00A71EA7">
      <w:pPr>
        <w:ind w:left="284"/>
      </w:pPr>
      <w:r>
        <w:t>Příslušná osoba nesmí být za řádný výkon své činnosti jakkoli sankcionována.</w:t>
      </w:r>
    </w:p>
    <w:p w14:paraId="75C03001" w14:textId="77777777" w:rsidR="00A71EA7" w:rsidRDefault="00A71EA7" w:rsidP="00A71EA7">
      <w:pPr>
        <w:rPr>
          <w:b/>
          <w:bCs/>
        </w:rPr>
      </w:pPr>
    </w:p>
    <w:p w14:paraId="68FE870E" w14:textId="77777777" w:rsidR="00A71EA7" w:rsidRDefault="00A71EA7" w:rsidP="00A71EA7">
      <w:pPr>
        <w:ind w:left="284"/>
        <w:jc w:val="center"/>
        <w:rPr>
          <w:b/>
          <w:bCs/>
        </w:rPr>
      </w:pPr>
      <w:r>
        <w:rPr>
          <w:b/>
          <w:bCs/>
        </w:rPr>
        <w:t>IV.</w:t>
      </w:r>
    </w:p>
    <w:p w14:paraId="0790051F" w14:textId="77777777" w:rsidR="00A71EA7" w:rsidRDefault="00A71EA7" w:rsidP="00A71EA7">
      <w:pPr>
        <w:ind w:left="284"/>
        <w:jc w:val="center"/>
        <w:rPr>
          <w:b/>
          <w:bCs/>
        </w:rPr>
      </w:pPr>
      <w:r>
        <w:rPr>
          <w:b/>
          <w:bCs/>
        </w:rPr>
        <w:t>Způsoby oznamování</w:t>
      </w:r>
    </w:p>
    <w:p w14:paraId="3B21325B" w14:textId="77777777" w:rsidR="00A71EA7" w:rsidRDefault="00A71EA7" w:rsidP="00A71EA7">
      <w:pPr>
        <w:ind w:left="284"/>
        <w:rPr>
          <w:b/>
          <w:bCs/>
        </w:rPr>
      </w:pPr>
      <w:r>
        <w:rPr>
          <w:b/>
          <w:bCs/>
        </w:rPr>
        <w:lastRenderedPageBreak/>
        <w:t>Interní oznamovací systém</w:t>
      </w:r>
    </w:p>
    <w:p w14:paraId="03959A77" w14:textId="77777777" w:rsidR="00A71EA7" w:rsidRDefault="00A71EA7" w:rsidP="00A71EA7">
      <w:pPr>
        <w:ind w:left="284"/>
        <w:jc w:val="center"/>
        <w:rPr>
          <w:b/>
          <w:bCs/>
        </w:rPr>
      </w:pPr>
    </w:p>
    <w:p w14:paraId="1D536CB2" w14:textId="77777777" w:rsidR="00A71EA7" w:rsidRDefault="00A71EA7" w:rsidP="00A71EA7">
      <w:pPr>
        <w:pStyle w:val="Odstavecseseznamem"/>
        <w:numPr>
          <w:ilvl w:val="0"/>
          <w:numId w:val="2"/>
        </w:numPr>
        <w:jc w:val="both"/>
      </w:pPr>
      <w:r>
        <w:t>Oznámení lze prostřednictvím interního oznamovacího systému podat:</w:t>
      </w:r>
    </w:p>
    <w:p w14:paraId="247DBB9D" w14:textId="77777777" w:rsidR="00A71EA7" w:rsidRDefault="00A71EA7" w:rsidP="00A71EA7">
      <w:pPr>
        <w:ind w:left="284"/>
        <w:jc w:val="both"/>
      </w:pPr>
    </w:p>
    <w:p w14:paraId="06932C70" w14:textId="77777777" w:rsidR="00A71EA7" w:rsidRDefault="00A71EA7" w:rsidP="00A71EA7">
      <w:pPr>
        <w:ind w:left="284"/>
        <w:jc w:val="both"/>
      </w:pPr>
    </w:p>
    <w:p w14:paraId="571C7338" w14:textId="1845A9BF" w:rsidR="00A71EA7" w:rsidRDefault="00A71EA7" w:rsidP="00091A4C">
      <w:pPr>
        <w:pStyle w:val="Odstavecseseznamem"/>
        <w:numPr>
          <w:ilvl w:val="0"/>
          <w:numId w:val="3"/>
        </w:numPr>
        <w:jc w:val="both"/>
      </w:pPr>
      <w:r w:rsidRPr="00CD2F63">
        <w:rPr>
          <w:b/>
          <w:bCs/>
        </w:rPr>
        <w:t>Písemně</w:t>
      </w:r>
      <w:r>
        <w:t xml:space="preserve"> – prostřednictvím aplikace na adrese </w:t>
      </w:r>
      <w:hyperlink r:id="rId10" w:history="1">
        <w:r w:rsidR="00091A4C" w:rsidRPr="00CB1941">
          <w:rPr>
            <w:rStyle w:val="Hypertextovodkaz"/>
          </w:rPr>
          <w:t>https://lesoskolky.cz/whistleblowing/</w:t>
        </w:r>
      </w:hyperlink>
      <w:r w:rsidR="00091A4C">
        <w:t xml:space="preserve"> </w:t>
      </w:r>
      <w:r>
        <w:t>Jedná se o preferovaný způsob pro podávání oznámení, kdy je poskytovateli umožněno efektivně sledovat průběh řešení oznámení a je v největší míře zachována bezpečnost komunikace zúčastněných osob a zachování anonymity oznamovatele v případě, že na jejím zachování oznamovatel trvá.</w:t>
      </w:r>
    </w:p>
    <w:p w14:paraId="797CFD76" w14:textId="77777777" w:rsidR="00A71EA7" w:rsidRDefault="00A71EA7" w:rsidP="00A71EA7">
      <w:pPr>
        <w:pStyle w:val="Odstavecseseznamem"/>
        <w:ind w:left="644"/>
        <w:jc w:val="both"/>
      </w:pPr>
    </w:p>
    <w:p w14:paraId="4B149B11" w14:textId="77777777" w:rsidR="00A71EA7" w:rsidRDefault="00A71EA7" w:rsidP="00A71EA7">
      <w:pPr>
        <w:pStyle w:val="Odstavecseseznamem"/>
        <w:numPr>
          <w:ilvl w:val="0"/>
          <w:numId w:val="3"/>
        </w:numPr>
        <w:jc w:val="both"/>
      </w:pPr>
      <w:r>
        <w:rPr>
          <w:b/>
          <w:bCs/>
        </w:rPr>
        <w:t xml:space="preserve">Ústně </w:t>
      </w:r>
      <w:r>
        <w:t>na telefonním čísle uvedeném u příslušné osoby,</w:t>
      </w:r>
    </w:p>
    <w:p w14:paraId="708DB71C" w14:textId="77777777" w:rsidR="00A71EA7" w:rsidRDefault="00A71EA7" w:rsidP="00A71EA7">
      <w:pPr>
        <w:jc w:val="both"/>
      </w:pPr>
    </w:p>
    <w:p w14:paraId="07B6A882" w14:textId="77777777" w:rsidR="00A71EA7" w:rsidRDefault="00A71EA7" w:rsidP="00A71EA7">
      <w:pPr>
        <w:pStyle w:val="Odstavecseseznamem"/>
        <w:numPr>
          <w:ilvl w:val="0"/>
          <w:numId w:val="3"/>
        </w:numPr>
        <w:jc w:val="both"/>
      </w:pPr>
      <w:r w:rsidRPr="00CD2F63">
        <w:rPr>
          <w:b/>
          <w:bCs/>
        </w:rPr>
        <w:t>Ústně a osobně</w:t>
      </w:r>
      <w:r>
        <w:t xml:space="preserve"> v sídle organizace na adrese uvedené u příslušné osoby.</w:t>
      </w:r>
    </w:p>
    <w:p w14:paraId="056B361B" w14:textId="77777777" w:rsidR="00A71EA7" w:rsidRDefault="00A71EA7" w:rsidP="00A71EA7">
      <w:pPr>
        <w:pStyle w:val="Odstavecseseznamem"/>
      </w:pPr>
    </w:p>
    <w:p w14:paraId="7D076A18" w14:textId="77777777" w:rsidR="00A71EA7" w:rsidRDefault="00A71EA7" w:rsidP="00A71EA7">
      <w:pPr>
        <w:pStyle w:val="Odstavecseseznamem"/>
        <w:numPr>
          <w:ilvl w:val="0"/>
          <w:numId w:val="2"/>
        </w:numPr>
        <w:jc w:val="both"/>
      </w:pPr>
      <w:r>
        <w:t>V případě, že je oznámení podáno ústně, je příslušná osoba povinna pořídit záznam, který věrně zachycuje podstatu ústního oznámení. Obsah záznamu odpovídá ust. § 18 odst. 2 správního řádu upravující protokol. Pokud s tím oznamovatel souhlasí, tak může příslušná osoba pořídit zvukovou nahrávku oznámení.</w:t>
      </w:r>
    </w:p>
    <w:p w14:paraId="207E1514" w14:textId="77777777" w:rsidR="00A71EA7" w:rsidRDefault="00A71EA7" w:rsidP="00A71EA7">
      <w:pPr>
        <w:jc w:val="both"/>
      </w:pPr>
    </w:p>
    <w:p w14:paraId="1FFB6B92" w14:textId="77777777" w:rsidR="00A71EA7" w:rsidRDefault="00A71EA7" w:rsidP="00A71EA7">
      <w:pPr>
        <w:pStyle w:val="Odstavecseseznamem"/>
        <w:numPr>
          <w:ilvl w:val="0"/>
          <w:numId w:val="2"/>
        </w:numPr>
        <w:jc w:val="both"/>
      </w:pPr>
      <w:r>
        <w:t>Na žádost oznamovatele je příslušná osoba povinna přijmout oznámení osobně v přiměřené lhůtě (nejdéle však do 30 dnů od přijetí žádosti).</w:t>
      </w:r>
    </w:p>
    <w:p w14:paraId="0B5A8893" w14:textId="77777777" w:rsidR="00A71EA7" w:rsidRDefault="00A71EA7" w:rsidP="00A71EA7">
      <w:pPr>
        <w:pStyle w:val="Odstavecseseznamem"/>
      </w:pPr>
    </w:p>
    <w:p w14:paraId="2B361C49" w14:textId="77777777" w:rsidR="00A71EA7" w:rsidRDefault="00A71EA7" w:rsidP="00A71EA7">
      <w:pPr>
        <w:pStyle w:val="Odstavecseseznamem"/>
        <w:numPr>
          <w:ilvl w:val="0"/>
          <w:numId w:val="2"/>
        </w:numPr>
        <w:jc w:val="both"/>
      </w:pPr>
      <w:r>
        <w:t>Oznámení lze podat i anonymně. Na anonymní oznamovatele se však nevztahuje ochrana před odvetnými opatřeními a příslušná osoba nemá povinnost se anonymními oznámeními zabývat.</w:t>
      </w:r>
    </w:p>
    <w:p w14:paraId="55E7EECA" w14:textId="77777777" w:rsidR="00A71EA7" w:rsidRDefault="00A71EA7" w:rsidP="00A71EA7">
      <w:pPr>
        <w:ind w:left="284"/>
        <w:jc w:val="both"/>
        <w:rPr>
          <w:b/>
          <w:bCs/>
        </w:rPr>
      </w:pPr>
    </w:p>
    <w:p w14:paraId="3DC0A628" w14:textId="77777777" w:rsidR="00A71EA7" w:rsidRPr="00660783" w:rsidRDefault="00A71EA7" w:rsidP="00A71EA7">
      <w:pPr>
        <w:ind w:left="284"/>
        <w:jc w:val="both"/>
      </w:pPr>
      <w:r w:rsidRPr="00660783">
        <w:rPr>
          <w:b/>
          <w:bCs/>
        </w:rPr>
        <w:t>Externí oznamovací systém</w:t>
      </w:r>
    </w:p>
    <w:p w14:paraId="22B32027" w14:textId="77777777" w:rsidR="00A71EA7" w:rsidRDefault="00A71EA7" w:rsidP="00A71EA7">
      <w:pPr>
        <w:jc w:val="both"/>
        <w:rPr>
          <w:b/>
          <w:bCs/>
        </w:rPr>
      </w:pPr>
    </w:p>
    <w:p w14:paraId="4CE546EB" w14:textId="77777777" w:rsidR="00A71EA7" w:rsidRPr="00BC34DF" w:rsidRDefault="00A71EA7" w:rsidP="00A71EA7">
      <w:pPr>
        <w:pStyle w:val="Odstavecseseznamem"/>
        <w:numPr>
          <w:ilvl w:val="0"/>
          <w:numId w:val="6"/>
        </w:numPr>
        <w:jc w:val="both"/>
        <w:rPr>
          <w:rStyle w:val="Hypertextovodkaz"/>
        </w:rPr>
      </w:pPr>
      <w:r>
        <w:t xml:space="preserve">Pokud oznamovatel nebude chtít využít způsobů výše a nebude mít zájem podat oznámení přímo organizaci, tak může využít oznamovacího systému Ministerstva spravedlnosti ČR zde: </w:t>
      </w:r>
      <w:hyperlink r:id="rId11" w:history="1">
        <w:r w:rsidRPr="0064620D">
          <w:rPr>
            <w:rStyle w:val="Hypertextovodkaz"/>
          </w:rPr>
          <w:t>https://oznamovatel.justice.cz/chci-podat-oznameni/</w:t>
        </w:r>
      </w:hyperlink>
    </w:p>
    <w:p w14:paraId="12DE7B8B" w14:textId="77777777" w:rsidR="00A71EA7" w:rsidRDefault="00A71EA7" w:rsidP="00A71EA7">
      <w:pPr>
        <w:jc w:val="both"/>
      </w:pPr>
    </w:p>
    <w:p w14:paraId="7C36329F" w14:textId="77777777" w:rsidR="00A71EA7" w:rsidRDefault="00A71EA7" w:rsidP="00A71EA7">
      <w:pPr>
        <w:ind w:firstLine="284"/>
        <w:jc w:val="center"/>
        <w:rPr>
          <w:b/>
          <w:bCs/>
        </w:rPr>
      </w:pPr>
      <w:r>
        <w:rPr>
          <w:b/>
          <w:bCs/>
        </w:rPr>
        <w:t>V.</w:t>
      </w:r>
    </w:p>
    <w:p w14:paraId="464107A1" w14:textId="77777777" w:rsidR="00A71EA7" w:rsidRDefault="00A71EA7" w:rsidP="00A71EA7">
      <w:pPr>
        <w:ind w:firstLine="284"/>
        <w:jc w:val="center"/>
        <w:rPr>
          <w:b/>
          <w:bCs/>
        </w:rPr>
      </w:pPr>
      <w:r>
        <w:rPr>
          <w:b/>
          <w:bCs/>
        </w:rPr>
        <w:t>Uveřejnění oznámení</w:t>
      </w:r>
    </w:p>
    <w:p w14:paraId="47CE8DB8" w14:textId="77777777" w:rsidR="00A71EA7" w:rsidRDefault="00A71EA7" w:rsidP="00A71EA7">
      <w:pPr>
        <w:ind w:firstLine="284"/>
        <w:jc w:val="both"/>
        <w:rPr>
          <w:b/>
          <w:bCs/>
        </w:rPr>
      </w:pPr>
    </w:p>
    <w:p w14:paraId="5A1FAAB4" w14:textId="77777777" w:rsidR="00A71EA7" w:rsidRDefault="00A71EA7" w:rsidP="00A71EA7">
      <w:pPr>
        <w:pStyle w:val="Odstavecseseznamem"/>
        <w:numPr>
          <w:ilvl w:val="0"/>
          <w:numId w:val="10"/>
        </w:numPr>
        <w:jc w:val="both"/>
      </w:pPr>
      <w:r>
        <w:t>Oznamovateli svědčí ochrana ve stejném režimu jako oznamovateli, který podá oznámení prostřednictvím interního oznamovacího systému, nebo Ministerstvu spravedlnosti ČR za splnění těchto podmínek, kdy oznamovatel:</w:t>
      </w:r>
    </w:p>
    <w:p w14:paraId="0BE49396" w14:textId="77777777" w:rsidR="00A71EA7" w:rsidRDefault="00A71EA7" w:rsidP="00A71EA7">
      <w:pPr>
        <w:pStyle w:val="Odstavecseseznamem"/>
        <w:numPr>
          <w:ilvl w:val="0"/>
          <w:numId w:val="11"/>
        </w:numPr>
        <w:jc w:val="both"/>
      </w:pPr>
      <w:r>
        <w:t>podal oznámení prostřednictvím interního oznamovacího systému, nebo Ministerstvu spravedlnosti ČR a v zákonných lhůtách nebylo přijato opatření v návaznosti na podané oznámení, nebo nebyly učiněny kroky k zamezení oznamovaného jednání, nebo příslušná osoba neposoudila důvodnost oznámení,</w:t>
      </w:r>
    </w:p>
    <w:p w14:paraId="5AFE8CF3" w14:textId="77777777" w:rsidR="00A71EA7" w:rsidRDefault="00A71EA7" w:rsidP="00A71EA7">
      <w:pPr>
        <w:pStyle w:val="Odstavecseseznamem"/>
        <w:numPr>
          <w:ilvl w:val="0"/>
          <w:numId w:val="11"/>
        </w:numPr>
        <w:jc w:val="both"/>
      </w:pPr>
      <w:r>
        <w:lastRenderedPageBreak/>
        <w:t>má oprávněný důvod se domnívat, že oznamované protiprávní jednání může vést k bezprostřednímu ohrožení vnitřního pořádku a bezpečnosti, života nebo zdraví nebo jiného veřejného zájmu,</w:t>
      </w:r>
    </w:p>
    <w:p w14:paraId="72722D9A" w14:textId="77777777" w:rsidR="00A71EA7" w:rsidRDefault="00A71EA7" w:rsidP="00A71EA7">
      <w:pPr>
        <w:pStyle w:val="Odstavecseseznamem"/>
        <w:numPr>
          <w:ilvl w:val="0"/>
          <w:numId w:val="11"/>
        </w:numPr>
        <w:jc w:val="both"/>
      </w:pPr>
      <w:r>
        <w:t xml:space="preserve">má oprávněný důvod se domnívat, že v případě podání oznámení Ministerstvu spravedlnosti ČR existuje zvýšené riziko, že bude vystaven odvetným opatřením, nebo že bude ohrožen řádný postup </w:t>
      </w:r>
      <w:r w:rsidRPr="00535B0E">
        <w:t>prověření ozn</w:t>
      </w:r>
      <w:r>
        <w:t>ámení.</w:t>
      </w:r>
    </w:p>
    <w:p w14:paraId="214C594B" w14:textId="77777777" w:rsidR="00A71EA7" w:rsidRDefault="00A71EA7" w:rsidP="00A71EA7">
      <w:pPr>
        <w:pStyle w:val="Odstavecseseznamem"/>
        <w:ind w:left="1004"/>
        <w:jc w:val="both"/>
      </w:pPr>
    </w:p>
    <w:p w14:paraId="090A5EE7" w14:textId="77777777" w:rsidR="00A71EA7" w:rsidRPr="00C16600" w:rsidRDefault="00A71EA7" w:rsidP="00A71EA7">
      <w:pPr>
        <w:pStyle w:val="Odstavecseseznamem"/>
        <w:ind w:left="1004"/>
        <w:jc w:val="both"/>
      </w:pPr>
    </w:p>
    <w:p w14:paraId="6DE7706C" w14:textId="77777777" w:rsidR="00A71EA7" w:rsidRDefault="00A71EA7" w:rsidP="00A71EA7">
      <w:pPr>
        <w:rPr>
          <w:b/>
          <w:bCs/>
        </w:rPr>
      </w:pPr>
    </w:p>
    <w:p w14:paraId="62D0DB64" w14:textId="77777777" w:rsidR="00A71EA7" w:rsidRDefault="00A71EA7" w:rsidP="00A71EA7">
      <w:pPr>
        <w:ind w:left="284"/>
        <w:jc w:val="center"/>
        <w:rPr>
          <w:b/>
          <w:bCs/>
        </w:rPr>
      </w:pPr>
      <w:r>
        <w:rPr>
          <w:b/>
          <w:bCs/>
        </w:rPr>
        <w:t>VI.</w:t>
      </w:r>
    </w:p>
    <w:p w14:paraId="017D646C" w14:textId="77777777" w:rsidR="00A71EA7" w:rsidRDefault="00A71EA7" w:rsidP="00A71EA7">
      <w:pPr>
        <w:ind w:left="284"/>
        <w:jc w:val="center"/>
        <w:rPr>
          <w:b/>
          <w:bCs/>
        </w:rPr>
      </w:pPr>
      <w:r>
        <w:rPr>
          <w:b/>
          <w:bCs/>
        </w:rPr>
        <w:t>Postup po podání oznámení</w:t>
      </w:r>
    </w:p>
    <w:p w14:paraId="42823596" w14:textId="77777777" w:rsidR="00A71EA7" w:rsidRDefault="00A71EA7" w:rsidP="00A71EA7">
      <w:pPr>
        <w:ind w:left="284"/>
        <w:rPr>
          <w:b/>
          <w:bCs/>
        </w:rPr>
      </w:pPr>
    </w:p>
    <w:p w14:paraId="184E97BC" w14:textId="77777777" w:rsidR="00A71EA7" w:rsidRDefault="00A71EA7" w:rsidP="00A71EA7">
      <w:pPr>
        <w:pStyle w:val="Odstavecseseznamem"/>
        <w:numPr>
          <w:ilvl w:val="0"/>
          <w:numId w:val="7"/>
        </w:numPr>
        <w:jc w:val="both"/>
      </w:pPr>
      <w:r>
        <w:t>Příslušná osoba vyrozumí oznamovatele o přijetí oznámení do 7 dnů ode dne jeho přijetí. Příslušná osoba není povinna oznamovatele vyrozumívat o přijetí oznámení v případě, že:</w:t>
      </w:r>
    </w:p>
    <w:p w14:paraId="1A1FB6E1" w14:textId="77777777" w:rsidR="00A71EA7" w:rsidRDefault="00A71EA7" w:rsidP="00A71EA7">
      <w:pPr>
        <w:pStyle w:val="Odstavecseseznamem"/>
        <w:ind w:left="644"/>
        <w:jc w:val="both"/>
      </w:pPr>
    </w:p>
    <w:p w14:paraId="4DB79653" w14:textId="77777777" w:rsidR="00A71EA7" w:rsidRDefault="00A71EA7" w:rsidP="00A71EA7">
      <w:pPr>
        <w:pStyle w:val="Odstavecseseznamem"/>
        <w:numPr>
          <w:ilvl w:val="0"/>
          <w:numId w:val="8"/>
        </w:numPr>
        <w:jc w:val="both"/>
      </w:pPr>
      <w:r>
        <w:t>Oznamovatel výslovně požádal, aby nebyl vyrozumíván o přijetí oznámení příslušnou osobou,</w:t>
      </w:r>
    </w:p>
    <w:p w14:paraId="170EDE06" w14:textId="77777777" w:rsidR="00A71EA7" w:rsidRDefault="00A71EA7" w:rsidP="00A71EA7">
      <w:pPr>
        <w:pStyle w:val="Odstavecseseznamem"/>
        <w:numPr>
          <w:ilvl w:val="0"/>
          <w:numId w:val="8"/>
        </w:numPr>
        <w:jc w:val="both"/>
      </w:pPr>
      <w:r>
        <w:t>Je zřejmé, že by vyrozuměním byla prozrazena totožnost oznamovatele,</w:t>
      </w:r>
    </w:p>
    <w:p w14:paraId="306846ED" w14:textId="77777777" w:rsidR="00A71EA7" w:rsidRDefault="00A71EA7" w:rsidP="00A71EA7">
      <w:pPr>
        <w:pStyle w:val="Odstavecseseznamem"/>
        <w:ind w:left="1004"/>
        <w:jc w:val="both"/>
      </w:pPr>
    </w:p>
    <w:p w14:paraId="2B75B529" w14:textId="77777777" w:rsidR="00A71EA7" w:rsidRDefault="00A71EA7" w:rsidP="00A71EA7">
      <w:pPr>
        <w:pStyle w:val="Odstavecseseznamem"/>
        <w:numPr>
          <w:ilvl w:val="0"/>
          <w:numId w:val="8"/>
        </w:numPr>
        <w:jc w:val="both"/>
      </w:pPr>
      <w:r>
        <w:t>Oznámení bylo učiněno anonymně, bez zanechání kontaktu.</w:t>
      </w:r>
    </w:p>
    <w:p w14:paraId="5DB3AF2C" w14:textId="77777777" w:rsidR="00A71EA7" w:rsidRDefault="00A71EA7" w:rsidP="00A71EA7">
      <w:pPr>
        <w:jc w:val="both"/>
      </w:pPr>
    </w:p>
    <w:p w14:paraId="51541D8D" w14:textId="77777777" w:rsidR="00A71EA7" w:rsidRDefault="00A71EA7" w:rsidP="00A71EA7">
      <w:pPr>
        <w:pStyle w:val="Odstavecseseznamem"/>
        <w:numPr>
          <w:ilvl w:val="0"/>
          <w:numId w:val="7"/>
        </w:numPr>
        <w:jc w:val="both"/>
      </w:pPr>
      <w:r>
        <w:t xml:space="preserve">Příslušná osoba posoudí důvodnost oznámení a písemně vyrozumí oznamovatele o výsledcích posouzení do 30 dnů ode dne přijetí oznámení. Tuto lhůtu lze dvakrát prodloužit o 30 dnů v případech skutkově a právně složitých. </w:t>
      </w:r>
    </w:p>
    <w:p w14:paraId="22FE79A6" w14:textId="77777777" w:rsidR="00A71EA7" w:rsidRDefault="00A71EA7" w:rsidP="00A71EA7">
      <w:pPr>
        <w:pStyle w:val="Odstavecseseznamem"/>
        <w:ind w:left="644"/>
        <w:jc w:val="both"/>
      </w:pPr>
    </w:p>
    <w:p w14:paraId="178D9D77" w14:textId="77777777" w:rsidR="00A71EA7" w:rsidRDefault="00A71EA7" w:rsidP="00A71EA7">
      <w:pPr>
        <w:pStyle w:val="Odstavecseseznamem"/>
        <w:numPr>
          <w:ilvl w:val="0"/>
          <w:numId w:val="7"/>
        </w:numPr>
        <w:jc w:val="both"/>
      </w:pPr>
      <w:r>
        <w:t>Pokud se nejedná o oznámení spadající pod rozsah Směrnice, tak o tom příslušná osoba bez zbytečného odkladu informuje oznamovatele.</w:t>
      </w:r>
    </w:p>
    <w:p w14:paraId="2EDE8EA3" w14:textId="77777777" w:rsidR="00A71EA7" w:rsidRDefault="00A71EA7" w:rsidP="00A71EA7">
      <w:pPr>
        <w:ind w:left="284"/>
        <w:rPr>
          <w:b/>
          <w:bCs/>
        </w:rPr>
      </w:pPr>
    </w:p>
    <w:p w14:paraId="2B12C3BB" w14:textId="77777777" w:rsidR="00A71EA7" w:rsidRDefault="00A71EA7" w:rsidP="00A71EA7">
      <w:pPr>
        <w:ind w:left="284"/>
        <w:jc w:val="center"/>
        <w:rPr>
          <w:b/>
          <w:bCs/>
        </w:rPr>
      </w:pPr>
      <w:r>
        <w:rPr>
          <w:b/>
          <w:bCs/>
        </w:rPr>
        <w:t>VII.</w:t>
      </w:r>
    </w:p>
    <w:p w14:paraId="09EB9F79" w14:textId="77777777" w:rsidR="00A71EA7" w:rsidRDefault="00A71EA7" w:rsidP="00A71EA7">
      <w:pPr>
        <w:ind w:left="284"/>
        <w:jc w:val="center"/>
        <w:rPr>
          <w:b/>
          <w:bCs/>
        </w:rPr>
      </w:pPr>
      <w:r>
        <w:rPr>
          <w:b/>
          <w:bCs/>
        </w:rPr>
        <w:t>Zákaz odvetných opatření</w:t>
      </w:r>
    </w:p>
    <w:p w14:paraId="2F51A3D3" w14:textId="77777777" w:rsidR="00A71EA7" w:rsidRDefault="00A71EA7" w:rsidP="00A71EA7">
      <w:pPr>
        <w:ind w:left="284"/>
        <w:rPr>
          <w:b/>
          <w:bCs/>
        </w:rPr>
      </w:pPr>
    </w:p>
    <w:p w14:paraId="6A069856" w14:textId="77777777" w:rsidR="00A71EA7" w:rsidRPr="005C2B80" w:rsidRDefault="00A71EA7" w:rsidP="00A71EA7">
      <w:pPr>
        <w:pStyle w:val="Odstavecseseznamem"/>
        <w:numPr>
          <w:ilvl w:val="0"/>
          <w:numId w:val="14"/>
        </w:numPr>
        <w:jc w:val="both"/>
        <w:rPr>
          <w:b/>
          <w:bCs/>
        </w:rPr>
      </w:pPr>
      <w:r>
        <w:t>Proti oznamovateli nesmí být ze strany organizace v důsledku podaného oznámení uplatněna odvetná opatření.</w:t>
      </w:r>
    </w:p>
    <w:p w14:paraId="1A0F0E69" w14:textId="77777777" w:rsidR="00A71EA7" w:rsidRPr="00666CEF" w:rsidRDefault="00A71EA7" w:rsidP="00A71EA7">
      <w:pPr>
        <w:pStyle w:val="Odstavecseseznamem"/>
        <w:ind w:left="644"/>
        <w:rPr>
          <w:b/>
          <w:bCs/>
        </w:rPr>
      </w:pPr>
    </w:p>
    <w:p w14:paraId="4EA88C97" w14:textId="77777777" w:rsidR="00A71EA7" w:rsidRDefault="00A71EA7" w:rsidP="00A71EA7">
      <w:pPr>
        <w:ind w:left="284"/>
        <w:jc w:val="center"/>
        <w:rPr>
          <w:b/>
          <w:bCs/>
        </w:rPr>
      </w:pPr>
      <w:r>
        <w:rPr>
          <w:b/>
          <w:bCs/>
        </w:rPr>
        <w:t>VIII.</w:t>
      </w:r>
    </w:p>
    <w:p w14:paraId="33264A68" w14:textId="77777777" w:rsidR="00A71EA7" w:rsidRDefault="00A71EA7" w:rsidP="00A71EA7">
      <w:pPr>
        <w:ind w:left="284"/>
        <w:jc w:val="center"/>
        <w:rPr>
          <w:b/>
          <w:bCs/>
        </w:rPr>
      </w:pPr>
      <w:r>
        <w:rPr>
          <w:b/>
          <w:bCs/>
        </w:rPr>
        <w:t>Oznamování vědomě nepravdivých skutečností</w:t>
      </w:r>
    </w:p>
    <w:p w14:paraId="5F01518B" w14:textId="77777777" w:rsidR="00A71EA7" w:rsidRDefault="00A71EA7" w:rsidP="00A71EA7">
      <w:pPr>
        <w:ind w:left="284"/>
        <w:jc w:val="both"/>
        <w:rPr>
          <w:b/>
          <w:bCs/>
        </w:rPr>
      </w:pPr>
    </w:p>
    <w:p w14:paraId="50A23290" w14:textId="77777777" w:rsidR="00A71EA7" w:rsidRDefault="00A71EA7" w:rsidP="00A71EA7">
      <w:pPr>
        <w:pStyle w:val="Odstavecseseznamem"/>
        <w:numPr>
          <w:ilvl w:val="0"/>
          <w:numId w:val="9"/>
        </w:numPr>
        <w:jc w:val="both"/>
      </w:pPr>
      <w:r w:rsidRPr="00E353CE">
        <w:t>Oznamovatel, který podá vědomě nepra</w:t>
      </w:r>
      <w:r>
        <w:t>vdivé oznámení, se nemůže domáhat ochrany před odvetnými opatřeními. Oznamovatel navíc může být odpovědný za své jednání dle obecně závazných předpisů, kdy se osoba poškozená oznámením může domáhat na oznamovateli náhrady škody. Oznamování vědomě nepravdivých skutečností může být kvalifikováno jako přestupek a v nejzávažnějších případech jako trestný čin.</w:t>
      </w:r>
    </w:p>
    <w:p w14:paraId="797A9BD2" w14:textId="77777777" w:rsidR="00A71EA7" w:rsidRDefault="00A71EA7" w:rsidP="00A71EA7">
      <w:pPr>
        <w:jc w:val="center"/>
      </w:pPr>
    </w:p>
    <w:p w14:paraId="6FB8BB80" w14:textId="77777777" w:rsidR="00A71EA7" w:rsidRPr="008122B4" w:rsidRDefault="00A71EA7" w:rsidP="00A71EA7">
      <w:pPr>
        <w:jc w:val="center"/>
        <w:rPr>
          <w:b/>
          <w:bCs/>
        </w:rPr>
      </w:pPr>
      <w:r>
        <w:rPr>
          <w:b/>
          <w:bCs/>
        </w:rPr>
        <w:t>IX</w:t>
      </w:r>
      <w:r w:rsidRPr="008122B4">
        <w:rPr>
          <w:b/>
          <w:bCs/>
        </w:rPr>
        <w:t>.</w:t>
      </w:r>
    </w:p>
    <w:p w14:paraId="1CFE1337" w14:textId="77777777" w:rsidR="00A71EA7" w:rsidRDefault="00A71EA7" w:rsidP="00A71EA7">
      <w:pPr>
        <w:jc w:val="center"/>
        <w:rPr>
          <w:b/>
          <w:bCs/>
        </w:rPr>
      </w:pPr>
      <w:r w:rsidRPr="008122B4">
        <w:rPr>
          <w:b/>
          <w:bCs/>
        </w:rPr>
        <w:lastRenderedPageBreak/>
        <w:t>Zákaz poskytnout údaje</w:t>
      </w:r>
    </w:p>
    <w:p w14:paraId="5A33E63E" w14:textId="77777777" w:rsidR="00A71EA7" w:rsidRDefault="00A71EA7" w:rsidP="00A71EA7">
      <w:pPr>
        <w:jc w:val="center"/>
        <w:rPr>
          <w:b/>
          <w:bCs/>
        </w:rPr>
      </w:pPr>
    </w:p>
    <w:p w14:paraId="1414BA62" w14:textId="77777777" w:rsidR="00A71EA7" w:rsidRPr="003024FC" w:rsidRDefault="00A71EA7" w:rsidP="00A71EA7">
      <w:pPr>
        <w:pStyle w:val="Odstavecseseznamem"/>
        <w:numPr>
          <w:ilvl w:val="0"/>
          <w:numId w:val="16"/>
        </w:numPr>
        <w:jc w:val="both"/>
        <w:rPr>
          <w:b/>
          <w:bCs/>
        </w:rPr>
      </w:pPr>
      <w:r>
        <w:t>Příslušná osoba neposkytne třetím osobám informace, které by účel oznámení, oznamovatele samotného a další osoby, byly způsobilé jakkoliv ohrozit.</w:t>
      </w:r>
    </w:p>
    <w:p w14:paraId="7A3EFD9E" w14:textId="77777777" w:rsidR="00A71EA7" w:rsidRPr="003024FC" w:rsidRDefault="00A71EA7" w:rsidP="00A71EA7">
      <w:pPr>
        <w:pStyle w:val="Odstavecseseznamem"/>
        <w:jc w:val="both"/>
        <w:rPr>
          <w:b/>
          <w:bCs/>
        </w:rPr>
      </w:pPr>
    </w:p>
    <w:p w14:paraId="5D948331" w14:textId="77777777" w:rsidR="00A71EA7" w:rsidRPr="001F2B6A" w:rsidRDefault="00A71EA7" w:rsidP="00A71EA7">
      <w:pPr>
        <w:pStyle w:val="Odstavecseseznamem"/>
        <w:numPr>
          <w:ilvl w:val="0"/>
          <w:numId w:val="16"/>
        </w:numPr>
        <w:jc w:val="both"/>
        <w:rPr>
          <w:b/>
          <w:bCs/>
        </w:rPr>
      </w:pPr>
      <w:r>
        <w:t>Informace o totožnosti oznamovatele je možné poskytnout pouze s jejich písemným souhlasem. Výjimkou je poskytnutí těchto informací příslušným orgánům veřejné moci podle jiných právních předpisů.</w:t>
      </w:r>
    </w:p>
    <w:p w14:paraId="2579E51D" w14:textId="77777777" w:rsidR="00A71EA7" w:rsidRPr="001F2B6A" w:rsidRDefault="00A71EA7" w:rsidP="00A71EA7">
      <w:pPr>
        <w:jc w:val="both"/>
        <w:rPr>
          <w:b/>
          <w:bCs/>
        </w:rPr>
      </w:pPr>
    </w:p>
    <w:p w14:paraId="50575C1B" w14:textId="77777777" w:rsidR="00A71EA7" w:rsidRPr="00D45AB1" w:rsidRDefault="00A71EA7" w:rsidP="00A71EA7">
      <w:pPr>
        <w:pStyle w:val="Odstavecseseznamem"/>
        <w:rPr>
          <w:b/>
          <w:bCs/>
        </w:rPr>
      </w:pPr>
    </w:p>
    <w:p w14:paraId="42755817" w14:textId="77777777" w:rsidR="00A71EA7" w:rsidRPr="005947E6" w:rsidRDefault="00A71EA7" w:rsidP="00A71EA7">
      <w:pPr>
        <w:pStyle w:val="Odstavecseseznamem"/>
        <w:numPr>
          <w:ilvl w:val="0"/>
          <w:numId w:val="16"/>
        </w:numPr>
        <w:jc w:val="both"/>
        <w:rPr>
          <w:b/>
          <w:bCs/>
        </w:rPr>
      </w:pPr>
      <w:r>
        <w:t>V případě, že je příslušná osoba povinna poskytnout informace příslušným orgánům veřejné moci, tak je povinna vyrozumět o tomto oznamovatele společně s důvody, pro které jsou povinni informace o totožnosti poskytnout, a umožnit oznamovateli, aby se k poskytnutí informace vyjádřil.</w:t>
      </w:r>
    </w:p>
    <w:p w14:paraId="2AC153DB" w14:textId="77777777" w:rsidR="00A71EA7" w:rsidRPr="008122B4" w:rsidRDefault="00A71EA7" w:rsidP="00A71EA7">
      <w:pPr>
        <w:jc w:val="center"/>
        <w:rPr>
          <w:b/>
          <w:bCs/>
        </w:rPr>
      </w:pPr>
    </w:p>
    <w:p w14:paraId="55BAC8CE" w14:textId="77777777" w:rsidR="00A71EA7" w:rsidRDefault="00A71EA7" w:rsidP="00A71EA7">
      <w:pPr>
        <w:jc w:val="center"/>
        <w:rPr>
          <w:b/>
          <w:bCs/>
        </w:rPr>
      </w:pPr>
      <w:commentRangeStart w:id="1"/>
      <w:r w:rsidRPr="008122B4">
        <w:rPr>
          <w:b/>
          <w:bCs/>
        </w:rPr>
        <w:t>X.</w:t>
      </w:r>
    </w:p>
    <w:p w14:paraId="79B67547" w14:textId="77777777" w:rsidR="00A71EA7" w:rsidRDefault="00A71EA7" w:rsidP="00A71EA7">
      <w:pPr>
        <w:jc w:val="center"/>
        <w:rPr>
          <w:b/>
          <w:bCs/>
        </w:rPr>
      </w:pPr>
      <w:r>
        <w:rPr>
          <w:b/>
          <w:bCs/>
        </w:rPr>
        <w:t>Vyloučení oznámení od externích subjektů</w:t>
      </w:r>
    </w:p>
    <w:p w14:paraId="67BE1AF4" w14:textId="77777777" w:rsidR="00A71EA7" w:rsidRDefault="00A71EA7" w:rsidP="00A71EA7">
      <w:pPr>
        <w:rPr>
          <w:b/>
          <w:bCs/>
        </w:rPr>
      </w:pPr>
    </w:p>
    <w:p w14:paraId="031CEDB8" w14:textId="77777777" w:rsidR="00A71EA7" w:rsidRPr="00EE41F5" w:rsidRDefault="00A71EA7" w:rsidP="00A71EA7">
      <w:pPr>
        <w:pStyle w:val="Odstavecseseznamem"/>
        <w:numPr>
          <w:ilvl w:val="0"/>
          <w:numId w:val="15"/>
        </w:numPr>
        <w:jc w:val="both"/>
        <w:rPr>
          <w:b/>
          <w:bCs/>
        </w:rPr>
      </w:pPr>
      <w:r>
        <w:t>Přijímání oznámení od osob, které nevykonávají práci nebo jinou obdobnou činnost pro organizaci je vyloučeno.</w:t>
      </w:r>
      <w:commentRangeEnd w:id="1"/>
      <w:r>
        <w:rPr>
          <w:rStyle w:val="Odkaznakoment"/>
        </w:rPr>
        <w:commentReference w:id="1"/>
      </w:r>
    </w:p>
    <w:p w14:paraId="07D84E9D" w14:textId="77777777" w:rsidR="00A71EA7" w:rsidRDefault="00A71EA7" w:rsidP="00A71EA7">
      <w:pPr>
        <w:rPr>
          <w:b/>
          <w:bCs/>
        </w:rPr>
      </w:pPr>
    </w:p>
    <w:p w14:paraId="104C9B4E" w14:textId="77777777" w:rsidR="00A71EA7" w:rsidRDefault="00A71EA7" w:rsidP="00A71EA7">
      <w:pPr>
        <w:jc w:val="center"/>
        <w:rPr>
          <w:b/>
          <w:bCs/>
        </w:rPr>
      </w:pPr>
      <w:r>
        <w:rPr>
          <w:b/>
          <w:bCs/>
        </w:rPr>
        <w:t>XI.</w:t>
      </w:r>
    </w:p>
    <w:p w14:paraId="65EEC7A1" w14:textId="77777777" w:rsidR="00A71EA7" w:rsidRDefault="00A71EA7" w:rsidP="00A71EA7">
      <w:pPr>
        <w:jc w:val="center"/>
        <w:rPr>
          <w:b/>
          <w:bCs/>
        </w:rPr>
      </w:pPr>
      <w:r>
        <w:rPr>
          <w:b/>
          <w:bCs/>
        </w:rPr>
        <w:t>Evidence a archivace</w:t>
      </w:r>
    </w:p>
    <w:p w14:paraId="146D674F" w14:textId="77777777" w:rsidR="00A71EA7" w:rsidRPr="00CE3261" w:rsidRDefault="00A71EA7" w:rsidP="00A71EA7">
      <w:pPr>
        <w:ind w:left="284"/>
        <w:rPr>
          <w:b/>
          <w:bCs/>
        </w:rPr>
      </w:pPr>
    </w:p>
    <w:p w14:paraId="44210E93" w14:textId="77777777" w:rsidR="00A71EA7" w:rsidRDefault="00A71EA7" w:rsidP="00A71EA7">
      <w:pPr>
        <w:pStyle w:val="Odstavecseseznamem"/>
        <w:numPr>
          <w:ilvl w:val="0"/>
          <w:numId w:val="12"/>
        </w:numPr>
        <w:jc w:val="both"/>
      </w:pPr>
      <w:r>
        <w:t>Příslušná osoba vede evidenci údajů o přijatých oznámení v elektronické, nebo listinné podobě v rozsahu:</w:t>
      </w:r>
    </w:p>
    <w:p w14:paraId="4339052E" w14:textId="77777777" w:rsidR="00A71EA7" w:rsidRDefault="00A71EA7" w:rsidP="00A71EA7">
      <w:pPr>
        <w:pStyle w:val="Odstavecseseznamem"/>
        <w:jc w:val="both"/>
      </w:pPr>
    </w:p>
    <w:p w14:paraId="7D887F23" w14:textId="77777777" w:rsidR="00A71EA7" w:rsidRDefault="00A71EA7" w:rsidP="00A71EA7">
      <w:pPr>
        <w:pStyle w:val="Odstavecseseznamem"/>
        <w:numPr>
          <w:ilvl w:val="0"/>
          <w:numId w:val="13"/>
        </w:numPr>
        <w:jc w:val="both"/>
      </w:pPr>
      <w:r>
        <w:t>Datum přijetí oznámení,</w:t>
      </w:r>
    </w:p>
    <w:p w14:paraId="78826237" w14:textId="77777777" w:rsidR="00A71EA7" w:rsidRDefault="00A71EA7" w:rsidP="00A71EA7">
      <w:pPr>
        <w:pStyle w:val="Odstavecseseznamem"/>
        <w:numPr>
          <w:ilvl w:val="0"/>
          <w:numId w:val="13"/>
        </w:numPr>
        <w:jc w:val="both"/>
      </w:pPr>
      <w:r>
        <w:t>Jméno, příjmení, datum narození a kontaktní adresa oznamovatele, jsou-li tyto údaje známy,</w:t>
      </w:r>
    </w:p>
    <w:p w14:paraId="3CFEC59A" w14:textId="77777777" w:rsidR="00A71EA7" w:rsidRDefault="00A71EA7" w:rsidP="00A71EA7">
      <w:pPr>
        <w:pStyle w:val="Odstavecseseznamem"/>
        <w:numPr>
          <w:ilvl w:val="0"/>
          <w:numId w:val="13"/>
        </w:numPr>
        <w:jc w:val="both"/>
      </w:pPr>
      <w:r>
        <w:t>Shrnutí obsahu oznámení a identifikace osoby, které se oznámení týká, jsou-li tyto údaje známy,</w:t>
      </w:r>
    </w:p>
    <w:p w14:paraId="14EF74E6" w14:textId="77777777" w:rsidR="00A71EA7" w:rsidRDefault="00A71EA7" w:rsidP="00A71EA7">
      <w:pPr>
        <w:pStyle w:val="Odstavecseseznamem"/>
        <w:numPr>
          <w:ilvl w:val="0"/>
          <w:numId w:val="13"/>
        </w:numPr>
        <w:jc w:val="both"/>
      </w:pPr>
      <w:r>
        <w:t>Datum ukončení posouzení důvodnosti oznámení a jejich výsledek.</w:t>
      </w:r>
    </w:p>
    <w:p w14:paraId="416447C3" w14:textId="77777777" w:rsidR="00A71EA7" w:rsidRDefault="00A71EA7" w:rsidP="00A71EA7">
      <w:pPr>
        <w:jc w:val="both"/>
      </w:pPr>
    </w:p>
    <w:p w14:paraId="3F21E420" w14:textId="77777777" w:rsidR="00A71EA7" w:rsidRDefault="00A71EA7" w:rsidP="00A71EA7">
      <w:pPr>
        <w:pStyle w:val="Odstavecseseznamem"/>
        <w:numPr>
          <w:ilvl w:val="0"/>
          <w:numId w:val="12"/>
        </w:numPr>
        <w:jc w:val="both"/>
      </w:pPr>
      <w:r>
        <w:t>Příslušná osoba uchovává údaje učiněné interním oznamovacím systémem v elektronické, nebo listinné podobě po dobu 5 let.</w:t>
      </w:r>
    </w:p>
    <w:p w14:paraId="123962C4" w14:textId="77777777" w:rsidR="00A71EA7" w:rsidRDefault="00A71EA7" w:rsidP="00A71EA7">
      <w:pPr>
        <w:pStyle w:val="Odstavecseseznamem"/>
        <w:jc w:val="both"/>
      </w:pPr>
    </w:p>
    <w:p w14:paraId="3E8EA317" w14:textId="77777777" w:rsidR="00A71EA7" w:rsidRDefault="00A71EA7" w:rsidP="00A71EA7">
      <w:pPr>
        <w:pStyle w:val="Odstavecseseznamem"/>
        <w:numPr>
          <w:ilvl w:val="0"/>
          <w:numId w:val="12"/>
        </w:numPr>
        <w:jc w:val="both"/>
      </w:pPr>
      <w:r>
        <w:t>K údajům o přijatých oznámení má přístup pouze příslušná osoba.</w:t>
      </w:r>
    </w:p>
    <w:p w14:paraId="01137171" w14:textId="77777777" w:rsidR="00A71EA7" w:rsidRDefault="00A71EA7" w:rsidP="00A71EA7"/>
    <w:p w14:paraId="61F3A57C" w14:textId="77777777" w:rsidR="00A71EA7" w:rsidRDefault="00A71EA7" w:rsidP="00A71EA7"/>
    <w:p w14:paraId="5B20710B" w14:textId="77777777" w:rsidR="00A71EA7" w:rsidRDefault="00A71EA7" w:rsidP="00A71EA7"/>
    <w:p w14:paraId="23B44230" w14:textId="39E64333" w:rsidR="009F15EE" w:rsidRPr="009F15EE" w:rsidRDefault="009F15EE" w:rsidP="00607003">
      <w:pPr>
        <w:ind w:left="142" w:right="133"/>
      </w:pPr>
    </w:p>
    <w:sectPr w:rsidR="009F15EE" w:rsidRPr="009F15EE" w:rsidSect="009F15EE">
      <w:headerReference w:type="even" r:id="rId14"/>
      <w:headerReference w:type="default" r:id="rId15"/>
      <w:footerReference w:type="default" r:id="rId16"/>
      <w:headerReference w:type="first" r:id="rId17"/>
      <w:pgSz w:w="11900" w:h="16840"/>
      <w:pgMar w:top="1985" w:right="851" w:bottom="1985" w:left="851" w:header="1134" w:footer="113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liňák Martin Mgr." w:date="2023-04-24T14:03:00Z" w:initials="MMM">
    <w:p w14:paraId="069DA6FD" w14:textId="77777777" w:rsidR="00A71EA7" w:rsidRDefault="00A71EA7" w:rsidP="00A71EA7">
      <w:pPr>
        <w:pStyle w:val="Textkomente"/>
      </w:pPr>
      <w:r>
        <w:rPr>
          <w:rStyle w:val="Odkaznakoment"/>
        </w:rPr>
        <w:annotationRef/>
      </w:r>
      <w:r>
        <w:t>Dle úvahy klienta.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9DA6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E58A7" w14:textId="77777777" w:rsidR="00FB4167" w:rsidRDefault="00FB4167" w:rsidP="009F15EE">
      <w:r>
        <w:separator/>
      </w:r>
    </w:p>
  </w:endnote>
  <w:endnote w:type="continuationSeparator" w:id="0">
    <w:p w14:paraId="30DEC3CF" w14:textId="77777777" w:rsidR="00FB4167" w:rsidRDefault="00FB4167" w:rsidP="009F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D460" w14:textId="28F7E10E" w:rsidR="00AA1C7A" w:rsidRDefault="00AE479E">
    <w:pPr>
      <w:pStyle w:val="Zpat"/>
    </w:pPr>
    <w:r>
      <w:rPr>
        <w:noProof/>
        <w:lang w:eastAsia="cs-CZ"/>
      </w:rPr>
      <w:drawing>
        <wp:anchor distT="0" distB="0" distL="114300" distR="114300" simplePos="0" relativeHeight="251664384" behindDoc="1" locked="0" layoutInCell="1" allowOverlap="1" wp14:anchorId="1FD06404" wp14:editId="6F83BB98">
          <wp:simplePos x="0" y="0"/>
          <wp:positionH relativeFrom="column">
            <wp:posOffset>-538353</wp:posOffset>
          </wp:positionH>
          <wp:positionV relativeFrom="page">
            <wp:posOffset>8893810</wp:posOffset>
          </wp:positionV>
          <wp:extent cx="7560000" cy="1800000"/>
          <wp:effectExtent l="0" t="0" r="317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pap_light_2022_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2C224" w14:textId="77777777" w:rsidR="00FB4167" w:rsidRDefault="00FB4167" w:rsidP="009F15EE">
      <w:r>
        <w:separator/>
      </w:r>
    </w:p>
  </w:footnote>
  <w:footnote w:type="continuationSeparator" w:id="0">
    <w:p w14:paraId="0AE85A44" w14:textId="77777777" w:rsidR="00FB4167" w:rsidRDefault="00FB4167" w:rsidP="009F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977D" w14:textId="48CED3CC" w:rsidR="003C42BE" w:rsidRDefault="00FB4167">
    <w:pPr>
      <w:pStyle w:val="Zhlav"/>
    </w:pPr>
    <w:r>
      <w:rPr>
        <w:noProof/>
        <w:lang w:eastAsia="cs-CZ"/>
      </w:rPr>
      <w:pict w14:anchorId="41A00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276110" o:spid="_x0000_s2056" type="#_x0000_t75" style="position:absolute;margin-left:0;margin-top:0;width:595.2pt;height:841.9pt;z-index:-251656192;mso-position-horizontal:center;mso-position-horizontal-relative:margin;mso-position-vertical:center;mso-position-vertical-relative:margin" o:allowincell="f">
          <v:imagedata r:id="rId1" o:title="BBS_dop-pap_A4_c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80C4" w14:textId="1FFF03D1" w:rsidR="009F15EE" w:rsidRDefault="00AE479E">
    <w:pPr>
      <w:pStyle w:val="Zhlav"/>
    </w:pPr>
    <w:r>
      <w:rPr>
        <w:noProof/>
        <w:lang w:eastAsia="cs-CZ"/>
      </w:rPr>
      <w:drawing>
        <wp:anchor distT="0" distB="0" distL="114300" distR="114300" simplePos="0" relativeHeight="251665408" behindDoc="1" locked="0" layoutInCell="1" allowOverlap="1" wp14:anchorId="2CC34B63" wp14:editId="6C8B3761">
          <wp:simplePos x="0" y="0"/>
          <wp:positionH relativeFrom="column">
            <wp:posOffset>-538595</wp:posOffset>
          </wp:positionH>
          <wp:positionV relativeFrom="page">
            <wp:posOffset>0</wp:posOffset>
          </wp:positionV>
          <wp:extent cx="7560000" cy="792000"/>
          <wp:effectExtent l="0" t="0" r="3175" b="825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pap_light_2022_záhlav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C129" w14:textId="77B4250F" w:rsidR="003C42BE" w:rsidRDefault="00FB4167">
    <w:pPr>
      <w:pStyle w:val="Zhlav"/>
    </w:pPr>
    <w:r>
      <w:rPr>
        <w:noProof/>
        <w:lang w:eastAsia="cs-CZ"/>
      </w:rPr>
      <w:pict w14:anchorId="54FEA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276109" o:spid="_x0000_s2055" type="#_x0000_t75" style="position:absolute;margin-left:0;margin-top:0;width:595.2pt;height:841.9pt;z-index:-251657216;mso-position-horizontal:center;mso-position-horizontal-relative:margin;mso-position-vertical:center;mso-position-vertical-relative:margin" o:allowincell="f">
          <v:imagedata r:id="rId1" o:title="BBS_dop-pap_A4_cz"/>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4B60"/>
    <w:multiLevelType w:val="hybridMultilevel"/>
    <w:tmpl w:val="A45ABAC6"/>
    <w:lvl w:ilvl="0" w:tplc="0FE88DE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DA10DD3"/>
    <w:multiLevelType w:val="hybridMultilevel"/>
    <w:tmpl w:val="5D18F6AE"/>
    <w:lvl w:ilvl="0" w:tplc="F43EA8B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E87EFD"/>
    <w:multiLevelType w:val="hybridMultilevel"/>
    <w:tmpl w:val="64E28B64"/>
    <w:lvl w:ilvl="0" w:tplc="0B84024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06C2127"/>
    <w:multiLevelType w:val="hybridMultilevel"/>
    <w:tmpl w:val="A666079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340564"/>
    <w:multiLevelType w:val="hybridMultilevel"/>
    <w:tmpl w:val="D9CE4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EC20A3"/>
    <w:multiLevelType w:val="hybridMultilevel"/>
    <w:tmpl w:val="08CCB5EA"/>
    <w:lvl w:ilvl="0" w:tplc="0F64CDA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7F46CFD"/>
    <w:multiLevelType w:val="hybridMultilevel"/>
    <w:tmpl w:val="0CC66B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7E1EB0"/>
    <w:multiLevelType w:val="hybridMultilevel"/>
    <w:tmpl w:val="AF944692"/>
    <w:lvl w:ilvl="0" w:tplc="5060D4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C6E2CCE"/>
    <w:multiLevelType w:val="hybridMultilevel"/>
    <w:tmpl w:val="51AE0236"/>
    <w:lvl w:ilvl="0" w:tplc="CF3E17C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4CF234D5"/>
    <w:multiLevelType w:val="hybridMultilevel"/>
    <w:tmpl w:val="1F041E12"/>
    <w:lvl w:ilvl="0" w:tplc="5260934A">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4F064E45"/>
    <w:multiLevelType w:val="hybridMultilevel"/>
    <w:tmpl w:val="58DAF4E6"/>
    <w:lvl w:ilvl="0" w:tplc="0A64F7C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4F4F3EFB"/>
    <w:multiLevelType w:val="hybridMultilevel"/>
    <w:tmpl w:val="21F64DF6"/>
    <w:lvl w:ilvl="0" w:tplc="3DB827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DC1741"/>
    <w:multiLevelType w:val="hybridMultilevel"/>
    <w:tmpl w:val="4A341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B52194"/>
    <w:multiLevelType w:val="hybridMultilevel"/>
    <w:tmpl w:val="0E1460EC"/>
    <w:lvl w:ilvl="0" w:tplc="9D72B6C2">
      <w:start w:val="1"/>
      <w:numFmt w:val="decimal"/>
      <w:lvlText w:val="%1."/>
      <w:lvlJc w:val="left"/>
      <w:pPr>
        <w:ind w:left="644" w:hanging="360"/>
      </w:pPr>
      <w:rPr>
        <w:rFonts w:hint="default"/>
        <w:b w:val="0"/>
        <w:b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7BBE06E2"/>
    <w:multiLevelType w:val="hybridMultilevel"/>
    <w:tmpl w:val="C548D1E6"/>
    <w:lvl w:ilvl="0" w:tplc="133646BA">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7F1D580F"/>
    <w:multiLevelType w:val="hybridMultilevel"/>
    <w:tmpl w:val="41BA044A"/>
    <w:lvl w:ilvl="0" w:tplc="4D8EC8C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6"/>
  </w:num>
  <w:num w:numId="2">
    <w:abstractNumId w:val="10"/>
  </w:num>
  <w:num w:numId="3">
    <w:abstractNumId w:val="14"/>
  </w:num>
  <w:num w:numId="4">
    <w:abstractNumId w:val="8"/>
  </w:num>
  <w:num w:numId="5">
    <w:abstractNumId w:val="9"/>
  </w:num>
  <w:num w:numId="6">
    <w:abstractNumId w:val="4"/>
  </w:num>
  <w:num w:numId="7">
    <w:abstractNumId w:val="2"/>
  </w:num>
  <w:num w:numId="8">
    <w:abstractNumId w:val="0"/>
  </w:num>
  <w:num w:numId="9">
    <w:abstractNumId w:val="13"/>
  </w:num>
  <w:num w:numId="10">
    <w:abstractNumId w:val="5"/>
  </w:num>
  <w:num w:numId="11">
    <w:abstractNumId w:val="15"/>
  </w:num>
  <w:num w:numId="12">
    <w:abstractNumId w:val="12"/>
  </w:num>
  <w:num w:numId="13">
    <w:abstractNumId w:val="7"/>
  </w:num>
  <w:num w:numId="14">
    <w:abstractNumId w:val="3"/>
  </w:num>
  <w:num w:numId="15">
    <w:abstractNumId w:val="11"/>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iňák Martin Mgr.">
    <w15:presenceInfo w15:providerId="AD" w15:userId="S::malinak.m@pbsvb.cz::77a26197-2899-4946-88f7-fd3e32873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EE"/>
    <w:rsid w:val="00091A4C"/>
    <w:rsid w:val="00110332"/>
    <w:rsid w:val="00147751"/>
    <w:rsid w:val="00157A5B"/>
    <w:rsid w:val="00160B2F"/>
    <w:rsid w:val="00163D59"/>
    <w:rsid w:val="00177E3F"/>
    <w:rsid w:val="003759D5"/>
    <w:rsid w:val="00395968"/>
    <w:rsid w:val="003C42BE"/>
    <w:rsid w:val="003C6A96"/>
    <w:rsid w:val="003D7131"/>
    <w:rsid w:val="004532BB"/>
    <w:rsid w:val="00512CC3"/>
    <w:rsid w:val="00582F2A"/>
    <w:rsid w:val="00597A68"/>
    <w:rsid w:val="005B3845"/>
    <w:rsid w:val="00607003"/>
    <w:rsid w:val="00616736"/>
    <w:rsid w:val="0063782E"/>
    <w:rsid w:val="006632EF"/>
    <w:rsid w:val="00821866"/>
    <w:rsid w:val="00897872"/>
    <w:rsid w:val="008A6896"/>
    <w:rsid w:val="009C3EA7"/>
    <w:rsid w:val="009F15EE"/>
    <w:rsid w:val="00A204EF"/>
    <w:rsid w:val="00A3621A"/>
    <w:rsid w:val="00A71EA7"/>
    <w:rsid w:val="00AA1C7A"/>
    <w:rsid w:val="00AE479E"/>
    <w:rsid w:val="00B33121"/>
    <w:rsid w:val="00C1315C"/>
    <w:rsid w:val="00CC5126"/>
    <w:rsid w:val="00D84712"/>
    <w:rsid w:val="00E641BB"/>
    <w:rsid w:val="00E91A8A"/>
    <w:rsid w:val="00EB64AF"/>
    <w:rsid w:val="00F73C70"/>
    <w:rsid w:val="00FB4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15DD55A"/>
  <w15:chartTrackingRefBased/>
  <w15:docId w15:val="{5129E3D8-646A-FF4E-ACD6-F50C1874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15EE"/>
    <w:pPr>
      <w:tabs>
        <w:tab w:val="center" w:pos="4536"/>
        <w:tab w:val="right" w:pos="9072"/>
      </w:tabs>
    </w:pPr>
  </w:style>
  <w:style w:type="character" w:customStyle="1" w:styleId="ZhlavChar">
    <w:name w:val="Záhlaví Char"/>
    <w:basedOn w:val="Standardnpsmoodstavce"/>
    <w:link w:val="Zhlav"/>
    <w:uiPriority w:val="99"/>
    <w:rsid w:val="009F15EE"/>
  </w:style>
  <w:style w:type="paragraph" w:styleId="Zpat">
    <w:name w:val="footer"/>
    <w:basedOn w:val="Normln"/>
    <w:link w:val="ZpatChar"/>
    <w:uiPriority w:val="99"/>
    <w:unhideWhenUsed/>
    <w:rsid w:val="009F15EE"/>
    <w:pPr>
      <w:tabs>
        <w:tab w:val="center" w:pos="4536"/>
        <w:tab w:val="right" w:pos="9072"/>
      </w:tabs>
    </w:pPr>
  </w:style>
  <w:style w:type="character" w:customStyle="1" w:styleId="ZpatChar">
    <w:name w:val="Zápatí Char"/>
    <w:basedOn w:val="Standardnpsmoodstavce"/>
    <w:link w:val="Zpat"/>
    <w:uiPriority w:val="99"/>
    <w:rsid w:val="009F15EE"/>
  </w:style>
  <w:style w:type="paragraph" w:styleId="Normlnweb">
    <w:name w:val="Normal (Web)"/>
    <w:basedOn w:val="Normln"/>
    <w:uiPriority w:val="99"/>
    <w:semiHidden/>
    <w:unhideWhenUsed/>
    <w:rsid w:val="009F15EE"/>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A71EA7"/>
    <w:pPr>
      <w:ind w:left="720"/>
      <w:contextualSpacing/>
    </w:pPr>
  </w:style>
  <w:style w:type="character" w:styleId="Hypertextovodkaz">
    <w:name w:val="Hyperlink"/>
    <w:basedOn w:val="Standardnpsmoodstavce"/>
    <w:uiPriority w:val="99"/>
    <w:unhideWhenUsed/>
    <w:rsid w:val="00A71EA7"/>
    <w:rPr>
      <w:color w:val="0563C1" w:themeColor="hyperlink"/>
      <w:u w:val="single"/>
    </w:rPr>
  </w:style>
  <w:style w:type="character" w:styleId="Odkaznakoment">
    <w:name w:val="annotation reference"/>
    <w:basedOn w:val="Standardnpsmoodstavce"/>
    <w:uiPriority w:val="99"/>
    <w:semiHidden/>
    <w:unhideWhenUsed/>
    <w:rsid w:val="00A71EA7"/>
    <w:rPr>
      <w:sz w:val="16"/>
      <w:szCs w:val="16"/>
    </w:rPr>
  </w:style>
  <w:style w:type="paragraph" w:styleId="Textkomente">
    <w:name w:val="annotation text"/>
    <w:basedOn w:val="Normln"/>
    <w:link w:val="TextkomenteChar"/>
    <w:uiPriority w:val="99"/>
    <w:unhideWhenUsed/>
    <w:rsid w:val="00A71EA7"/>
    <w:rPr>
      <w:sz w:val="20"/>
      <w:szCs w:val="20"/>
    </w:rPr>
  </w:style>
  <w:style w:type="character" w:customStyle="1" w:styleId="TextkomenteChar">
    <w:name w:val="Text komentáře Char"/>
    <w:basedOn w:val="Standardnpsmoodstavce"/>
    <w:link w:val="Textkomente"/>
    <w:uiPriority w:val="99"/>
    <w:rsid w:val="00A71EA7"/>
    <w:rPr>
      <w:sz w:val="20"/>
      <w:szCs w:val="20"/>
    </w:rPr>
  </w:style>
  <w:style w:type="paragraph" w:styleId="Textbubliny">
    <w:name w:val="Balloon Text"/>
    <w:basedOn w:val="Normln"/>
    <w:link w:val="TextbublinyChar"/>
    <w:uiPriority w:val="99"/>
    <w:semiHidden/>
    <w:unhideWhenUsed/>
    <w:rsid w:val="00177E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7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2342">
      <w:bodyDiv w:val="1"/>
      <w:marLeft w:val="0"/>
      <w:marRight w:val="0"/>
      <w:marTop w:val="0"/>
      <w:marBottom w:val="0"/>
      <w:divBdr>
        <w:top w:val="none" w:sz="0" w:space="0" w:color="auto"/>
        <w:left w:val="none" w:sz="0" w:space="0" w:color="auto"/>
        <w:bottom w:val="none" w:sz="0" w:space="0" w:color="auto"/>
        <w:right w:val="none" w:sz="0" w:space="0" w:color="auto"/>
      </w:divBdr>
    </w:div>
    <w:div w:id="292711939">
      <w:bodyDiv w:val="1"/>
      <w:marLeft w:val="0"/>
      <w:marRight w:val="0"/>
      <w:marTop w:val="0"/>
      <w:marBottom w:val="0"/>
      <w:divBdr>
        <w:top w:val="none" w:sz="0" w:space="0" w:color="auto"/>
        <w:left w:val="none" w:sz="0" w:space="0" w:color="auto"/>
        <w:bottom w:val="none" w:sz="0" w:space="0" w:color="auto"/>
        <w:right w:val="none" w:sz="0" w:space="0" w:color="auto"/>
      </w:divBdr>
    </w:div>
    <w:div w:id="512648468">
      <w:bodyDiv w:val="1"/>
      <w:marLeft w:val="0"/>
      <w:marRight w:val="0"/>
      <w:marTop w:val="0"/>
      <w:marBottom w:val="0"/>
      <w:divBdr>
        <w:top w:val="none" w:sz="0" w:space="0" w:color="auto"/>
        <w:left w:val="none" w:sz="0" w:space="0" w:color="auto"/>
        <w:bottom w:val="none" w:sz="0" w:space="0" w:color="auto"/>
        <w:right w:val="none" w:sz="0" w:space="0" w:color="auto"/>
      </w:divBdr>
    </w:div>
    <w:div w:id="12437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tacovska@lesoskolky.cz"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namovatel.justice.cz/chci-podat-oznamen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soskolky.cz/whistleblowin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whistleblowing-lss@seznam.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CD67-00B9-49CA-B61B-E74366A6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1410</Words>
  <Characters>8319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Boudysp</cp:lastModifiedBy>
  <cp:revision>2</cp:revision>
  <dcterms:created xsi:type="dcterms:W3CDTF">2023-11-16T13:31:00Z</dcterms:created>
  <dcterms:modified xsi:type="dcterms:W3CDTF">2023-11-16T13:31:00Z</dcterms:modified>
</cp:coreProperties>
</file>